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35" w:rsidRDefault="006A7C35" w:rsidP="006A7C35">
      <w:pPr>
        <w:pStyle w:val="a3"/>
        <w:ind w:left="670"/>
        <w:rPr>
          <w:rFonts w:ascii="Verdana" w:hAnsi="Verdana"/>
          <w:color w:val="790000"/>
          <w:sz w:val="18"/>
          <w:szCs w:val="18"/>
        </w:rPr>
      </w:pPr>
      <w:r>
        <w:rPr>
          <w:rFonts w:ascii="Verdana" w:hAnsi="Verdana"/>
          <w:noProof/>
          <w:color w:val="790000"/>
          <w:sz w:val="18"/>
          <w:szCs w:val="18"/>
        </w:rPr>
        <w:drawing>
          <wp:inline distT="0" distB="0" distL="0" distR="0">
            <wp:extent cx="4763135" cy="2306955"/>
            <wp:effectExtent l="19050" t="0" r="0" b="0"/>
            <wp:docPr id="1" name="Рисунок 1" descr="http://rusalochka-103.ucoz.ru/sait/Protiv-korr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alochka-103.ucoz.ru/sait/Protiv-korru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790000"/>
          <w:sz w:val="18"/>
          <w:szCs w:val="18"/>
        </w:rPr>
        <w:t>   </w:t>
      </w:r>
    </w:p>
    <w:p w:rsidR="006A7C35" w:rsidRDefault="006A7C35" w:rsidP="006A7C35">
      <w:pPr>
        <w:pStyle w:val="a3"/>
        <w:rPr>
          <w:rFonts w:ascii="Verdana" w:hAnsi="Verdana"/>
          <w:color w:val="790000"/>
          <w:sz w:val="18"/>
          <w:szCs w:val="18"/>
        </w:rPr>
      </w:pPr>
      <w:r>
        <w:rPr>
          <w:rFonts w:ascii="Georgia" w:hAnsi="Georgia"/>
          <w:color w:val="790000"/>
          <w:sz w:val="23"/>
          <w:szCs w:val="23"/>
        </w:rPr>
        <w:t>Согласно Федеральному закону от 25.12. 2008 г. № 273-ФЗ (в ред. от 28.12.2013) «О противодействии коррупции» закреплено следующее понятие коррупции: </w:t>
      </w:r>
    </w:p>
    <w:p w:rsidR="006A7C35" w:rsidRDefault="006A7C35" w:rsidP="006A7C35">
      <w:pPr>
        <w:pStyle w:val="a3"/>
        <w:rPr>
          <w:rFonts w:ascii="Verdana" w:hAnsi="Verdana"/>
          <w:color w:val="790000"/>
          <w:sz w:val="18"/>
          <w:szCs w:val="18"/>
        </w:rPr>
      </w:pPr>
      <w:proofErr w:type="gramStart"/>
      <w:r>
        <w:rPr>
          <w:rFonts w:ascii="Georgia" w:hAnsi="Georgia"/>
          <w:color w:val="790000"/>
          <w:sz w:val="23"/>
          <w:szCs w:val="23"/>
        </w:rPr>
        <w:t>а)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>
        <w:rPr>
          <w:rFonts w:ascii="Georgia" w:hAnsi="Georgia"/>
          <w:color w:val="790000"/>
          <w:sz w:val="23"/>
          <w:szCs w:val="23"/>
        </w:rPr>
        <w:t xml:space="preserve"> физическими лицами;</w:t>
      </w:r>
    </w:p>
    <w:p w:rsidR="006A7C35" w:rsidRDefault="006A7C35" w:rsidP="006A7C35">
      <w:pPr>
        <w:pStyle w:val="a3"/>
        <w:rPr>
          <w:rFonts w:ascii="Verdana" w:hAnsi="Verdana"/>
          <w:color w:val="790000"/>
          <w:sz w:val="18"/>
          <w:szCs w:val="18"/>
        </w:rPr>
      </w:pPr>
      <w:r>
        <w:rPr>
          <w:rFonts w:ascii="Georgia" w:hAnsi="Georgia"/>
          <w:color w:val="790000"/>
          <w:sz w:val="23"/>
          <w:szCs w:val="23"/>
        </w:rPr>
        <w:t>б) коррупция - совершение деяний, указанных в подпункте «а» настоящего пункта, от имени или в интересах юридического лица.</w:t>
      </w:r>
    </w:p>
    <w:p w:rsidR="006A7C35" w:rsidRDefault="006A7C35" w:rsidP="006A7C35">
      <w:pPr>
        <w:pStyle w:val="a3"/>
        <w:rPr>
          <w:rFonts w:ascii="Verdana" w:hAnsi="Verdana"/>
          <w:color w:val="790000"/>
          <w:sz w:val="18"/>
          <w:szCs w:val="18"/>
        </w:rPr>
      </w:pPr>
      <w:r>
        <w:rPr>
          <w:rFonts w:ascii="Georgia" w:hAnsi="Georgia"/>
          <w:color w:val="790000"/>
          <w:sz w:val="23"/>
          <w:szCs w:val="23"/>
        </w:rPr>
        <w:t>Коррупция, как социальное явление, представляет собой сложное, многомерное явление, что включает все области социальных взаимоотношений между гражданским обществом и государством. Помимо правовых, она затрагивает целый ряд других проблем: психологических, культурных, межличностных, что, естественно вызывает трудности в выработке ее общего понятия и отличительных признаков, разработке каких-либо конкретных мер борьбы с ней. В целом, с точки зрения социологии, коррупция рассматривается как социальный феномен, один из видов социальных отношений с позиций общесистемных принципов функционирования общества. Коррупция представляет собой дисфункцию социальной системы и сбой нормативной системы общества.</w:t>
      </w:r>
    </w:p>
    <w:p w:rsidR="006A7C35" w:rsidRDefault="006A7C35" w:rsidP="006A7C35">
      <w:pPr>
        <w:pStyle w:val="a3"/>
        <w:rPr>
          <w:rFonts w:ascii="Verdana" w:hAnsi="Verdana"/>
          <w:color w:val="790000"/>
          <w:sz w:val="18"/>
          <w:szCs w:val="18"/>
        </w:rPr>
      </w:pPr>
      <w:r>
        <w:rPr>
          <w:rFonts w:ascii="Verdana" w:hAnsi="Verdana"/>
          <w:color w:val="790000"/>
          <w:sz w:val="18"/>
          <w:szCs w:val="18"/>
        </w:rPr>
        <w:t> </w:t>
      </w: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  <w:r>
        <w:rPr>
          <w:rFonts w:ascii="Georgia" w:hAnsi="Georgia"/>
          <w:color w:val="790000"/>
          <w:sz w:val="27"/>
          <w:szCs w:val="27"/>
        </w:rPr>
        <w:t>Информационное письмо Министерства труда и социальной защиты Российской Федерации  от 06.12.2019 г. № 18-0/10/В-10441 </w:t>
      </w:r>
      <w:r>
        <w:rPr>
          <w:rStyle w:val="a4"/>
          <w:rFonts w:ascii="Georgia" w:hAnsi="Georgia"/>
          <w:color w:val="790000"/>
          <w:sz w:val="27"/>
          <w:szCs w:val="27"/>
        </w:rPr>
        <w:t>"О запрете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организаций" </w:t>
      </w:r>
      <w:r>
        <w:rPr>
          <w:rFonts w:ascii="Georgia" w:hAnsi="Georgia"/>
          <w:color w:val="790000"/>
          <w:sz w:val="27"/>
          <w:szCs w:val="27"/>
        </w:rPr>
        <w:t>/ </w:t>
      </w:r>
      <w:hyperlink r:id="rId6" w:history="1">
        <w:r>
          <w:rPr>
            <w:rStyle w:val="a5"/>
            <w:rFonts w:ascii="Georgia" w:hAnsi="Georgia"/>
            <w:color w:val="D10B12"/>
            <w:sz w:val="27"/>
            <w:szCs w:val="27"/>
          </w:rPr>
          <w:t>читать</w:t>
        </w:r>
      </w:hyperlink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84"/>
        <w:gridCol w:w="6"/>
      </w:tblGrid>
      <w:tr w:rsidR="006A7C35" w:rsidRPr="006A7C35" w:rsidTr="006A7C35">
        <w:trPr>
          <w:tblCellSpacing w:w="0" w:type="dxa"/>
        </w:trPr>
        <w:tc>
          <w:tcPr>
            <w:tcW w:w="0" w:type="auto"/>
            <w:gridSpan w:val="2"/>
            <w:tcMar>
              <w:top w:w="84" w:type="dxa"/>
              <w:left w:w="251" w:type="dxa"/>
              <w:bottom w:w="0" w:type="dxa"/>
              <w:right w:w="84" w:type="dxa"/>
            </w:tcMar>
            <w:vAlign w:val="center"/>
            <w:hideMark/>
          </w:tcPr>
          <w:p w:rsidR="006A7C35" w:rsidRPr="006A7C35" w:rsidRDefault="006A7C35" w:rsidP="006A7C35">
            <w:pPr>
              <w:spacing w:before="33" w:after="33" w:line="240" w:lineRule="auto"/>
              <w:ind w:left="33" w:right="33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</w:rPr>
            </w:pPr>
          </w:p>
        </w:tc>
      </w:tr>
      <w:tr w:rsidR="006A7C35" w:rsidRPr="006A7C35" w:rsidTr="006A7C35">
        <w:trPr>
          <w:trHeight w:val="27728"/>
          <w:tblCellSpacing w:w="0" w:type="dxa"/>
        </w:trPr>
        <w:tc>
          <w:tcPr>
            <w:tcW w:w="13730" w:type="dxa"/>
            <w:tcMar>
              <w:top w:w="0" w:type="dxa"/>
              <w:left w:w="335" w:type="dxa"/>
              <w:bottom w:w="0" w:type="dxa"/>
              <w:right w:w="167" w:type="dxa"/>
            </w:tcMar>
            <w:hideMark/>
          </w:tcPr>
          <w:p w:rsidR="006A7C35" w:rsidRPr="006A7C35" w:rsidRDefault="006A7C35" w:rsidP="006A7C3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Arial" w:eastAsia="Times New Roman" w:hAnsi="Arial" w:cs="Arial"/>
                <w:color w:val="404040"/>
              </w:rPr>
              <w:lastRenderedPageBreak/>
              <w:t> </w:t>
            </w:r>
          </w:p>
          <w:p w:rsidR="006A7C35" w:rsidRPr="006A7C35" w:rsidRDefault="006A7C35" w:rsidP="006A7C3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04040"/>
              </w:rPr>
              <w:drawing>
                <wp:inline distT="0" distB="0" distL="0" distR="0">
                  <wp:extent cx="1903095" cy="1903095"/>
                  <wp:effectExtent l="19050" t="0" r="1905" b="0"/>
                  <wp:docPr id="4" name="Рисунок 4" descr="http://sibiryachok.isk.edu54.ru/images/071020151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biryachok.isk.edu54.ru/images/0710201512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C35" w:rsidRPr="006A7C35" w:rsidRDefault="006A7C35" w:rsidP="006A7C3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Arial" w:eastAsia="Times New Roman" w:hAnsi="Arial" w:cs="Arial"/>
                <w:color w:val="404040"/>
              </w:rPr>
              <w:t> </w:t>
            </w:r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>Официальное толкование коррупции согласно Федеральному закону от 25.12.2008 № 273-ФЗ «О противодействии коррупции» дается следующим образом:</w:t>
            </w:r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7"/>
              </w:rPr>
              <w:t>Коррупция:</w:t>
            </w:r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proofErr w:type="gramStart"/>
            <w:r w:rsidRPr="006A7C35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>б) совершение деяний, указанных в подпункте «а» настоящего пункта, от имени или в интересах юридического лица.</w:t>
            </w:r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>(Статья 1. п. 1 Федерального закона «О противодействии коррупции»)</w:t>
            </w:r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proofErr w:type="gram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7"/>
              </w:rPr>
              <w:t>Коррупция: </w:t>
            </w:r>
            <w:r w:rsidRPr="006A7C35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>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</w:t>
            </w:r>
            <w:proofErr w:type="gramEnd"/>
            <w:r w:rsidRPr="006A7C35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 xml:space="preserve"> преимуществ.</w:t>
            </w:r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7"/>
              </w:rPr>
              <w:t>Коррупционное правонарушение: </w:t>
            </w:r>
            <w:r w:rsidRPr="006A7C35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>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      </w:r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Телефон для приема сообщений о фактах коррупции 2-46-93 (Юридический отдел администрации района)</w:t>
            </w:r>
          </w:p>
          <w:p w:rsidR="006A7C35" w:rsidRPr="006A7C35" w:rsidRDefault="006A7C35" w:rsidP="006A7C3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 Телефон горячей линии по вопросам незаконных сборов денег в ОУ</w:t>
            </w:r>
          </w:p>
          <w:p w:rsidR="006A7C35" w:rsidRPr="006A7C35" w:rsidRDefault="006A7C35" w:rsidP="006A7C3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                                      (383-43)2-30-08</w:t>
            </w:r>
          </w:p>
          <w:p w:rsidR="006A7C35" w:rsidRPr="006A7C35" w:rsidRDefault="006A7C35" w:rsidP="006A7C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Закон РФ 243 - ФЗ "Федеральный закон</w:t>
            </w:r>
            <w:proofErr w:type="gram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О</w:t>
            </w:r>
            <w:proofErr w:type="gram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противодействии коррупции"  </w:t>
            </w:r>
            <w:hyperlink r:id="rId8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8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ПАМЯТКА - ЭТО ДОЛЖЕН </w:t>
            </w:r>
            <w:proofErr w:type="gram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ЗНАТЬ КАЖДЫЙ      </w:t>
            </w:r>
            <w:hyperlink r:id="rId9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8"/>
                </w:rPr>
                <w:t>открыть</w:t>
              </w:r>
              <w:proofErr w:type="gramEnd"/>
            </w:hyperlink>
          </w:p>
          <w:p w:rsidR="006A7C35" w:rsidRPr="006A7C35" w:rsidRDefault="006A7C35" w:rsidP="006A7C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Что такое коррупция и как с ней бороться  </w:t>
            </w:r>
            <w:hyperlink r:id="rId10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8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Антикоррупционные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меры в Российской Федерации (Презентация)  </w:t>
            </w:r>
            <w:hyperlink r:id="rId11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8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Памятка родителям по 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антикоррупции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 </w:t>
            </w:r>
            <w:hyperlink r:id="rId12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8"/>
                </w:rPr>
                <w:t>открыть</w:t>
              </w:r>
            </w:hyperlink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</w:rPr>
              <w:t> </w:t>
            </w:r>
          </w:p>
          <w:p w:rsidR="006A7C35" w:rsidRPr="006A7C35" w:rsidRDefault="006A7C35" w:rsidP="006A7C3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36"/>
              </w:rPr>
              <w:t>Нормативные правовые и иные акты в сфере противодействия коррупции</w:t>
            </w:r>
          </w:p>
          <w:p w:rsidR="006A7C35" w:rsidRPr="006A7C35" w:rsidRDefault="006A7C35" w:rsidP="006A7C3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Федеральный закон от 25 декабря 2008 г. № 273-ФЗ «О противодействии коррупции» </w:t>
            </w:r>
            <w:hyperlink r:id="rId13" w:history="1">
              <w:r w:rsidRPr="006A7C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скачать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Указ Президента РФ от 11.04.2014 № 226 «О национальном плане противодействия коррупции на 2014-2015 годы» </w:t>
            </w:r>
            <w:hyperlink r:id="rId14" w:history="1">
              <w:r w:rsidRPr="006A7C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скачать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Указ Президента РФ от 19 мая 2008 г. № 815 «О мерах по противодействию коррупции» </w:t>
            </w:r>
            <w:hyperlink r:id="rId15" w:history="1">
              <w:r w:rsidRPr="006A7C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скачать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 </w:t>
            </w:r>
            <w:hyperlink r:id="rId16" w:history="1">
              <w:r w:rsidRPr="006A7C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скачать</w:t>
              </w:r>
            </w:hyperlink>
          </w:p>
          <w:p w:rsidR="006A7C35" w:rsidRPr="006A7C35" w:rsidRDefault="006A7C35" w:rsidP="006A7C35">
            <w:pPr>
              <w:spacing w:after="167" w:line="240" w:lineRule="auto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  <w:p w:rsidR="006A7C35" w:rsidRPr="006A7C35" w:rsidRDefault="006A7C35" w:rsidP="006A7C3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Нормативные правовые и иные акты в сфере противодействия коррупции в МКДОУ детский сад "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Сибирячок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" п</w:t>
            </w:r>
            <w:proofErr w:type="gram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.Л</w:t>
            </w:r>
            <w:proofErr w:type="gram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иствянский</w:t>
            </w:r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Приказ "Об организации  </w:t>
            </w:r>
            <w:proofErr w:type="spellStart"/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антикоррупционной</w:t>
            </w:r>
            <w:proofErr w:type="spellEnd"/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 xml:space="preserve"> деятельности"</w:t>
            </w:r>
            <w:hyperlink r:id="rId17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</w:rPr>
                <w:t>1</w:t>
              </w:r>
            </w:hyperlink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,</w:t>
            </w:r>
            <w:hyperlink r:id="rId18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Положение "О противодействии коррупции" </w:t>
            </w:r>
            <w:hyperlink r:id="rId19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</w:rPr>
                <w:t>1</w:t>
              </w:r>
            </w:hyperlink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, </w:t>
            </w:r>
            <w:hyperlink r:id="rId20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Положение "</w:t>
            </w: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 порядке информирования работниками работодателя о случаях склонения их к совершению коррупционных нарушений и порядке рассмотрения таких обращений в МКДОУ детский сад «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Сибирячок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» п</w:t>
            </w:r>
            <w:proofErr w:type="gram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.Л</w:t>
            </w:r>
            <w:proofErr w:type="gram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иствянский</w:t>
            </w:r>
            <w:r w:rsidRPr="006A7C3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"  </w:t>
            </w:r>
            <w:hyperlink r:id="rId21" w:tgtFrame="_blank" w:history="1">
              <w:r w:rsidRPr="006A7C35">
                <w:rPr>
                  <w:rFonts w:ascii="Times New Roman" w:eastAsia="Times New Roman" w:hAnsi="Times New Roman" w:cs="Times New Roman"/>
                  <w:b/>
                  <w:bCs/>
                  <w:color w:val="949599"/>
                  <w:sz w:val="24"/>
                  <w:szCs w:val="24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План мероприятий по противодействию коррупции в МКДОУ детский сад «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Сибирячок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» п</w:t>
            </w:r>
            <w:proofErr w:type="gram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.Л</w:t>
            </w:r>
            <w:proofErr w:type="gram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иствянский" </w:t>
            </w:r>
            <w:hyperlink r:id="rId22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4"/>
                  <w:szCs w:val="24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 </w:t>
            </w: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</w:rPr>
              <w:t> </w:t>
            </w: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Порядок</w:t>
            </w: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32"/>
              </w:rPr>
              <w:t> </w:t>
            </w: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приема пожертвований МКДОУ детский сад «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Сибирячок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» п</w:t>
            </w:r>
            <w:proofErr w:type="gram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.Л</w:t>
            </w:r>
            <w:proofErr w:type="gram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иствянский </w:t>
            </w:r>
            <w:hyperlink r:id="rId23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0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Образец Договора о пожертвовании </w:t>
            </w:r>
            <w:hyperlink r:id="rId24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4"/>
                  <w:szCs w:val="24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Положение "О порядке информирования работниками работодателя о случаях склонения их к совершению коррупционных нарушений и порядке рассмотрения таких обращений 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ь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МКДОУ детский сад «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Сибирячок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» </w:t>
            </w:r>
            <w:proofErr w:type="spellStart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пЛиствянский</w:t>
            </w:r>
            <w:proofErr w:type="spellEnd"/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" </w:t>
            </w:r>
            <w:hyperlink r:id="rId25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4"/>
                  <w:szCs w:val="24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6A7C3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Образец Журнала регистрации и учета уведомлений о фактах обращения в целях склонения работников к совершению коррупционных правонарушений </w:t>
            </w:r>
            <w:hyperlink r:id="rId26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  <w:sz w:val="24"/>
                  <w:szCs w:val="24"/>
                </w:rPr>
                <w:t>открыть</w:t>
              </w:r>
            </w:hyperlink>
          </w:p>
          <w:p w:rsidR="006A7C35" w:rsidRPr="006A7C35" w:rsidRDefault="006A7C35" w:rsidP="006A7C3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Arial" w:eastAsia="Times New Roman" w:hAnsi="Arial" w:cs="Arial"/>
                <w:b/>
                <w:bCs/>
                <w:color w:val="404040"/>
              </w:rPr>
            </w:pPr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 Кодекс этики и служебного поведения работников МКДОУ детский сад "</w:t>
            </w:r>
            <w:proofErr w:type="spellStart"/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Сибирячок</w:t>
            </w:r>
            <w:proofErr w:type="spellEnd"/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" п</w:t>
            </w:r>
            <w:proofErr w:type="gramStart"/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.Л</w:t>
            </w:r>
            <w:proofErr w:type="gramEnd"/>
            <w:r w:rsidRPr="006A7C35">
              <w:rPr>
                <w:rFonts w:ascii="Arial" w:eastAsia="Times New Roman" w:hAnsi="Arial" w:cs="Arial"/>
                <w:b/>
                <w:bCs/>
                <w:color w:val="404040"/>
              </w:rPr>
              <w:t>иствянский </w:t>
            </w:r>
            <w:hyperlink r:id="rId27" w:tgtFrame="_blank" w:history="1">
              <w:r w:rsidRPr="006A7C35">
                <w:rPr>
                  <w:rFonts w:ascii="Arial" w:eastAsia="Times New Roman" w:hAnsi="Arial" w:cs="Arial"/>
                  <w:b/>
                  <w:bCs/>
                  <w:color w:val="949599"/>
                </w:rPr>
                <w:t>открыть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6A7C35" w:rsidRPr="006A7C35" w:rsidRDefault="006A7C35" w:rsidP="006A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Georgia" w:hAnsi="Georgia"/>
          <w:color w:val="790000"/>
          <w:sz w:val="27"/>
          <w:szCs w:val="27"/>
        </w:rPr>
      </w:pPr>
    </w:p>
    <w:p w:rsidR="006A7C35" w:rsidRDefault="006A7C35" w:rsidP="006A7C35">
      <w:pPr>
        <w:pStyle w:val="a3"/>
        <w:rPr>
          <w:rFonts w:ascii="Verdana" w:hAnsi="Verdana"/>
          <w:color w:val="790000"/>
          <w:sz w:val="18"/>
          <w:szCs w:val="18"/>
        </w:rPr>
      </w:pPr>
    </w:p>
    <w:p w:rsidR="003A00C0" w:rsidRDefault="003A00C0"/>
    <w:sectPr w:rsidR="003A00C0" w:rsidSect="00E7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5C23"/>
    <w:multiLevelType w:val="multilevel"/>
    <w:tmpl w:val="CD86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4726F"/>
    <w:multiLevelType w:val="multilevel"/>
    <w:tmpl w:val="B3B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940D6"/>
    <w:multiLevelType w:val="multilevel"/>
    <w:tmpl w:val="18B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C35"/>
    <w:rsid w:val="003A00C0"/>
    <w:rsid w:val="006A7C35"/>
    <w:rsid w:val="00D60773"/>
    <w:rsid w:val="00E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1"/>
  </w:style>
  <w:style w:type="paragraph" w:styleId="1">
    <w:name w:val="heading 1"/>
    <w:basedOn w:val="a"/>
    <w:link w:val="10"/>
    <w:uiPriority w:val="9"/>
    <w:qFormat/>
    <w:rsid w:val="006A7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C35"/>
    <w:rPr>
      <w:b/>
      <w:bCs/>
    </w:rPr>
  </w:style>
  <w:style w:type="character" w:styleId="a5">
    <w:name w:val="Hyperlink"/>
    <w:basedOn w:val="a0"/>
    <w:uiPriority w:val="99"/>
    <w:semiHidden/>
    <w:unhideWhenUsed/>
    <w:rsid w:val="006A7C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C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iryachok.isk.edu54.ru/DswMedia/fedzakon-273-protivkorupcii.pdf" TargetMode="External"/><Relationship Id="rId13" Type="http://schemas.openxmlformats.org/officeDocument/2006/relationships/hyperlink" Target="http://iskitim-r.ru/wp-content/uploads/2013/02/273-fz.doc" TargetMode="External"/><Relationship Id="rId18" Type="http://schemas.openxmlformats.org/officeDocument/2006/relationships/hyperlink" Target="http://sibiryachok.isk.edu54.ru/DswMedia/prikaz.pdf" TargetMode="External"/><Relationship Id="rId26" Type="http://schemas.openxmlformats.org/officeDocument/2006/relationships/hyperlink" Target="http://sibiryachok.isk.edu54.ru/DswMedia/jurnal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biryachok.isk.edu54.ru/DswMedia/dokumentmicrosoftword-2-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ibiryachok.isk.edu54.ru/DswMedia/pamyatkaroditelyampoantikorrupcii.doc" TargetMode="External"/><Relationship Id="rId17" Type="http://schemas.openxmlformats.org/officeDocument/2006/relationships/hyperlink" Target="http://sibiryachok.isk.edu54.ru/DswMedia/prikaz1.pdf" TargetMode="External"/><Relationship Id="rId25" Type="http://schemas.openxmlformats.org/officeDocument/2006/relationships/hyperlink" Target="http://sibiryachok.isk.edu54.ru/DswMedia/polojenieoinformirovan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skitim-r.ru/wp-content/uploads/2015/12/460.doc" TargetMode="External"/><Relationship Id="rId20" Type="http://schemas.openxmlformats.org/officeDocument/2006/relationships/hyperlink" Target="http://sibiryachok.isk.edu54.ru/DswMedia/polojeniepoprotivodeystviyu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alochka-103.ucoz.ru/Corupziya/pismo_mintrud.pdf" TargetMode="External"/><Relationship Id="rId11" Type="http://schemas.openxmlformats.org/officeDocument/2006/relationships/hyperlink" Target="http://sibiryachok.isk.edu54.ru/DswMedia/prezentaciyapoantikorrupcii-1--1-.ppt" TargetMode="External"/><Relationship Id="rId24" Type="http://schemas.openxmlformats.org/officeDocument/2006/relationships/hyperlink" Target="http://sibiryachok.isk.edu54.ru/DswMedia/dogovorpojertvovaniya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skitim-r.ru/wp-content/uploads/2015/12/815.doc" TargetMode="External"/><Relationship Id="rId23" Type="http://schemas.openxmlformats.org/officeDocument/2006/relationships/hyperlink" Target="http://sibiryachok.isk.edu54.ru/DswMedia/poryadokpriemapojertvovaniyvmkdoudetskiysadsibiryachok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ibiryachok.isk.edu54.ru/DswMedia/pamyatka.docx" TargetMode="External"/><Relationship Id="rId19" Type="http://schemas.openxmlformats.org/officeDocument/2006/relationships/hyperlink" Target="http://sibiryachok.isk.edu54.ru/DswMedia/polojenieoprotivodeystviikorrupc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iryachok.isk.edu54.ru/DswMedia/pamyatka.docx" TargetMode="External"/><Relationship Id="rId14" Type="http://schemas.openxmlformats.org/officeDocument/2006/relationships/hyperlink" Target="http://iskitim-r.ru/wp-content/uploads/2015/12/226.doc" TargetMode="External"/><Relationship Id="rId22" Type="http://schemas.openxmlformats.org/officeDocument/2006/relationships/hyperlink" Target="http://sibiryachok.isk.edu54.ru/DswMedia/planmeropriyatiyna2016-2017.pdf" TargetMode="External"/><Relationship Id="rId27" Type="http://schemas.openxmlformats.org/officeDocument/2006/relationships/hyperlink" Target="http://sibiryachok.isk.edu54.ru/DswMedia/kodek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6297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2019-12-29T13:18:00Z</dcterms:created>
  <dcterms:modified xsi:type="dcterms:W3CDTF">2019-12-29T13:51:00Z</dcterms:modified>
</cp:coreProperties>
</file>